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3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ind w:firstLine="0" w:left="3779"/>
        <w:jc w:val="right"/>
      </w:pPr>
    </w:p>
    <w:tbl>
      <w:tblPr>
        <w:tblStyle w:val="Style_4"/>
        <w:tblW w:type="auto" w:w="0"/>
        <w:tblInd w:type="dxa" w:w="93"/>
        <w:tblLayout w:type="fixed"/>
      </w:tblPr>
      <w:tblGrid>
        <w:gridCol w:w="222"/>
        <w:gridCol w:w="10141"/>
      </w:tblGrid>
      <w:tr>
        <w:trPr>
          <w:trHeight w:hRule="atLeast" w:val="315"/>
        </w:trPr>
        <w:tc>
          <w:tcPr>
            <w:tcW w:type="dxa" w:w="1036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ind/>
              <w:jc w:val="right"/>
            </w:pPr>
            <w:r>
              <w:t>Приложение</w:t>
            </w:r>
            <w:r>
              <w:t xml:space="preserve"> </w:t>
            </w:r>
            <w:r>
              <w:t xml:space="preserve">3 </w:t>
            </w:r>
          </w:p>
          <w:p w14:paraId="0A000000">
            <w:pPr>
              <w:ind/>
              <w:jc w:val="right"/>
            </w:pPr>
            <w:r>
              <w:t xml:space="preserve">к </w:t>
            </w:r>
            <w:r>
              <w:t>Р</w:t>
            </w:r>
            <w:r>
              <w:t>ешению Собрания депутатов Аксайского района</w:t>
            </w:r>
          </w:p>
        </w:tc>
      </w:tr>
      <w:tr>
        <w:trPr>
          <w:trHeight w:hRule="atLeast" w:val="315"/>
        </w:trPr>
        <w:tc>
          <w:tcPr>
            <w:tcW w:type="dxa" w:w="1036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00000">
            <w:pPr>
              <w:ind/>
              <w:jc w:val="right"/>
            </w:pPr>
            <w:r>
              <w:t xml:space="preserve">«О </w:t>
            </w:r>
            <w:r>
              <w:t>бюджете Аксайского района на 20</w:t>
            </w:r>
            <w:r>
              <w:t>2</w:t>
            </w:r>
            <w:r>
              <w:t>5</w:t>
            </w:r>
            <w:r>
              <w:t xml:space="preserve"> год и </w:t>
            </w:r>
          </w:p>
        </w:tc>
      </w:tr>
      <w:tr>
        <w:trPr>
          <w:trHeight w:hRule="atLeast" w:val="315"/>
        </w:trPr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C000000">
            <w:pPr>
              <w:ind/>
              <w:jc w:val="right"/>
            </w:pPr>
          </w:p>
        </w:tc>
        <w:tc>
          <w:tcPr>
            <w:tcW w:type="dxa" w:w="101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000000">
            <w:pPr>
              <w:ind/>
              <w:jc w:val="right"/>
            </w:pPr>
            <w:r>
              <w:t>на плановый период 20</w:t>
            </w:r>
            <w:r>
              <w:t>2</w:t>
            </w:r>
            <w:r>
              <w:t>6</w:t>
            </w:r>
            <w:r>
              <w:t xml:space="preserve"> </w:t>
            </w:r>
            <w:r>
              <w:t>и 20</w:t>
            </w:r>
            <w:r>
              <w:t>2</w:t>
            </w:r>
            <w:r>
              <w:t>7</w:t>
            </w:r>
            <w:r>
              <w:t xml:space="preserve"> годов</w:t>
            </w:r>
            <w:r>
              <w:t>»</w:t>
            </w:r>
          </w:p>
        </w:tc>
      </w:tr>
    </w:tbl>
    <w:p w14:paraId="0E000000">
      <w:pPr>
        <w:ind/>
        <w:jc w:val="center"/>
        <w:rPr>
          <w:b w:val="1"/>
        </w:rPr>
      </w:pPr>
    </w:p>
    <w:p w14:paraId="0F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Нормативы</w:t>
      </w:r>
    </w:p>
    <w:p w14:paraId="10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распределения доходов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между </w:t>
      </w:r>
      <w:r>
        <w:rPr>
          <w:b w:val="1"/>
          <w:sz w:val="28"/>
        </w:rPr>
        <w:t>бюджетом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Аксайского</w:t>
      </w:r>
      <w:r>
        <w:rPr>
          <w:b w:val="1"/>
          <w:sz w:val="28"/>
        </w:rPr>
        <w:t xml:space="preserve"> района</w:t>
      </w:r>
    </w:p>
    <w:p w14:paraId="1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и бюджетами</w:t>
      </w:r>
      <w:r>
        <w:rPr>
          <w:b w:val="1"/>
          <w:sz w:val="28"/>
        </w:rPr>
        <w:t xml:space="preserve"> поселений</w:t>
      </w:r>
      <w:r>
        <w:rPr>
          <w:b w:val="1"/>
          <w:sz w:val="28"/>
        </w:rPr>
        <w:t xml:space="preserve"> Аксайского района</w:t>
      </w:r>
    </w:p>
    <w:p w14:paraId="1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sz w:val="28"/>
        </w:rPr>
        <w:t>на</w:t>
      </w:r>
      <w:r>
        <w:rPr>
          <w:b w:val="1"/>
          <w:sz w:val="28"/>
        </w:rPr>
        <w:t xml:space="preserve"> 20</w:t>
      </w:r>
      <w:r>
        <w:rPr>
          <w:b w:val="1"/>
          <w:sz w:val="28"/>
        </w:rPr>
        <w:t>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</w:t>
      </w:r>
      <w:r>
        <w:rPr>
          <w:b w:val="1"/>
          <w:sz w:val="28"/>
        </w:rPr>
        <w:t xml:space="preserve"> и </w:t>
      </w:r>
      <w:r>
        <w:rPr>
          <w:b w:val="1"/>
          <w:sz w:val="28"/>
        </w:rPr>
        <w:t xml:space="preserve">на </w:t>
      </w:r>
      <w:r>
        <w:rPr>
          <w:b w:val="1"/>
          <w:sz w:val="28"/>
        </w:rPr>
        <w:t>плановый период 20</w:t>
      </w:r>
      <w:r>
        <w:rPr>
          <w:b w:val="1"/>
          <w:sz w:val="28"/>
        </w:rPr>
        <w:t>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и 20</w:t>
      </w:r>
      <w:r>
        <w:rPr>
          <w:b w:val="1"/>
          <w:sz w:val="28"/>
        </w:rPr>
        <w:t>2</w:t>
      </w:r>
      <w:r>
        <w:rPr>
          <w:b w:val="1"/>
          <w:sz w:val="28"/>
        </w:rPr>
        <w:t>7</w:t>
      </w:r>
      <w:r>
        <w:rPr>
          <w:b w:val="1"/>
          <w:sz w:val="28"/>
        </w:rPr>
        <w:t xml:space="preserve"> годов</w:t>
      </w:r>
      <w:r>
        <w:rPr>
          <w:b w:val="1"/>
          <w:sz w:val="28"/>
        </w:rPr>
        <w:t xml:space="preserve"> </w:t>
      </w:r>
    </w:p>
    <w:p w14:paraId="13000000">
      <w:pPr>
        <w:ind w:firstLine="708" w:left="7080"/>
        <w:jc w:val="center"/>
      </w:pPr>
      <w:r>
        <w:t xml:space="preserve">       </w:t>
      </w:r>
      <w:r>
        <w:t>(в процентах)</w:t>
      </w: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371"/>
        <w:gridCol w:w="1524"/>
        <w:gridCol w:w="1365"/>
      </w:tblGrid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4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Наименование дохода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5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Бюджет Аксайского района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6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Б</w:t>
            </w:r>
            <w:r>
              <w:rPr>
                <w:b w:val="1"/>
              </w:rPr>
              <w:t>юджеты</w:t>
            </w:r>
            <w:r>
              <w:rPr>
                <w:b w:val="1"/>
              </w:rPr>
              <w:t xml:space="preserve"> поселений</w:t>
            </w: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tabs>
                <w:tab w:leader="none" w:pos="6437" w:val="left"/>
              </w:tabs>
              <w:ind/>
              <w:jc w:val="center"/>
              <w:rPr>
                <w:b w:val="1"/>
              </w:rPr>
            </w:pPr>
            <w:r>
              <w:rPr>
                <w:b w:val="1"/>
              </w:rPr>
              <w:t>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</w:t>
            </w: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both"/>
              <w:rPr>
                <w:b w:val="1"/>
              </w:rPr>
            </w:pPr>
            <w:r>
              <w:rPr>
                <w:b w:val="1"/>
                <w:caps w:val="1"/>
              </w:rPr>
              <w:t xml:space="preserve">В ЧАСТИ </w:t>
            </w:r>
            <w:r>
              <w:rPr>
                <w:b w:val="1"/>
              </w:rPr>
              <w:t>ДОХОД</w:t>
            </w:r>
            <w:r>
              <w:rPr>
                <w:b w:val="1"/>
              </w:rPr>
              <w:t>ОВ</w:t>
            </w:r>
            <w:r>
              <w:rPr>
                <w:b w:val="1"/>
              </w:rPr>
              <w:t xml:space="preserve">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ind/>
              <w:jc w:val="center"/>
              <w:rPr>
                <w:b w:val="1"/>
              </w:rPr>
            </w:pP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center"/>
            </w:pPr>
            <w:r>
              <w:t>100</w:t>
            </w:r>
          </w:p>
          <w:p w14:paraId="1F000000">
            <w:pPr>
              <w:ind/>
              <w:jc w:val="center"/>
            </w:pP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ind/>
              <w:jc w:val="center"/>
            </w:pP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ind/>
              <w:jc w:val="center"/>
            </w:pPr>
            <w:r>
              <w:t>50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center"/>
            </w:pPr>
            <w:r>
              <w:t>50</w:t>
            </w: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/>
              <w:jc w:val="center"/>
            </w:pPr>
            <w:r>
              <w:t>100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ind/>
              <w:jc w:val="center"/>
            </w:pP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/>
              <w:jc w:val="center"/>
            </w:pP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center"/>
            </w:pPr>
            <w:r>
              <w:t>100</w:t>
            </w: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</w:pP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ind/>
              <w:jc w:val="center"/>
            </w:pPr>
            <w:r>
              <w:t>100</w:t>
            </w: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both"/>
            </w:pPr>
            <w: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</w:t>
            </w:r>
            <w:r>
              <w:t>сельских поселений и межселенных территорий муниципальных районов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</w:t>
            </w:r>
            <w:r>
              <w:t xml:space="preserve"> учреждений)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center"/>
            </w:pPr>
            <w:r>
              <w:t>100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ind/>
              <w:jc w:val="center"/>
            </w:pP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both"/>
            </w:pPr>
            <w: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/>
              <w:jc w:val="center"/>
            </w:pPr>
            <w:r>
              <w:t>50</w:t>
            </w:r>
          </w:p>
        </w:tc>
        <w:tc>
          <w:tcPr>
            <w:tcW w:type="dxa" w:w="1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center"/>
            </w:pPr>
            <w:r>
              <w:t>50</w:t>
            </w:r>
          </w:p>
        </w:tc>
      </w:tr>
    </w:tbl>
    <w:p w14:paraId="33000000">
      <w:pPr>
        <w:ind w:firstLine="1082" w:left="-374"/>
        <w:jc w:val="both"/>
      </w:pPr>
    </w:p>
    <w:sectPr>
      <w:headerReference r:id="rId2" w:type="even"/>
      <w:footerReference r:id="rId1" w:type="default"/>
      <w:footerReference r:id="rId3" w:type="even"/>
      <w:pgSz w:h="16838" w:orient="portrait" w:w="11906"/>
      <w:pgMar w:bottom="567" w:footer="113" w:gutter="0" w:header="709" w:left="992" w:right="567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/>
      <w:jc w:val="right"/>
      <w:rPr>
        <w:rStyle w:val="Style_2_ch"/>
      </w:rPr>
    </w:pPr>
  </w:p>
  <w:p w14:paraId="03000000">
    <w:pPr>
      <w:pStyle w:val="Style_1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center"/>
      <w:rPr>
        <w:rStyle w:val="Style_2_ch"/>
      </w:rPr>
    </w:pPr>
  </w:p>
  <w:p w14:paraId="07000000">
    <w:pPr>
      <w:pStyle w:val="Style_1"/>
      <w:ind w:right="360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3"/>
      <w:ind/>
      <w:jc w:val="center"/>
      <w:rPr>
        <w:rStyle w:val="Style_2_ch"/>
      </w:rPr>
    </w:pPr>
  </w:p>
  <w:p w14:paraId="05000000">
    <w:pPr>
      <w:pStyle w:val="Style_3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ConsPlusNonformat"/>
    <w:link w:val="Style_13_ch"/>
    <w:rPr>
      <w:rFonts w:ascii="Courier New" w:hAnsi="Courier New"/>
    </w:rPr>
  </w:style>
  <w:style w:styleId="Style_13_ch" w:type="character">
    <w:name w:val="ConsPlusNonformat"/>
    <w:link w:val="Style_13"/>
    <w:rPr>
      <w:rFonts w:ascii="Courier New" w:hAnsi="Courier New"/>
    </w:rPr>
  </w:style>
  <w:style w:styleId="Style_14" w:type="paragraph">
    <w:name w:val="Balloon Text"/>
    <w:basedOn w:val="Style_5"/>
    <w:link w:val="Style_14_ch"/>
    <w:rPr>
      <w:rFonts w:ascii="Tahoma" w:hAnsi="Tahoma"/>
      <w:sz w:val="16"/>
    </w:rPr>
  </w:style>
  <w:style w:styleId="Style_14_ch" w:type="character">
    <w:name w:val="Balloon Text"/>
    <w:basedOn w:val="Style_5_ch"/>
    <w:link w:val="Style_14"/>
    <w:rPr>
      <w:rFonts w:ascii="Tahoma" w:hAnsi="Tahoma"/>
      <w:sz w:val="16"/>
    </w:rPr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3" w:type="paragraph">
    <w:name w:val="header"/>
    <w:basedOn w:val="Style_5"/>
    <w:link w:val="Style_3_ch"/>
    <w:pPr>
      <w:tabs>
        <w:tab w:leader="none" w:pos="4677" w:val="center"/>
        <w:tab w:leader="none" w:pos="9355" w:val="right"/>
      </w:tabs>
      <w:ind/>
    </w:pPr>
  </w:style>
  <w:style w:styleId="Style_3_ch" w:type="character">
    <w:name w:val="header"/>
    <w:basedOn w:val="Style_5_ch"/>
    <w:link w:val="Style_3"/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5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5_ch"/>
    <w:link w:val="Style_1"/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22" w:type="paragraph">
    <w:name w:val="toc 9"/>
    <w:next w:val="Style_5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5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5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5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5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5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5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2024-12-26T11:21:31Z</dcterms:modified>
</cp:coreProperties>
</file>